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Catherine MOLEYNS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d.1465)</w:t>
      </w: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Moleyns</w:t>
      </w:r>
      <w:proofErr w:type="spellEnd"/>
      <w:r>
        <w:rPr>
          <w:rFonts w:ascii="Times New Roman" w:hAnsi="Times New Roman" w:cs="Times New Roman"/>
          <w:sz w:val="24"/>
          <w:szCs w:val="24"/>
        </w:rPr>
        <w:t>.   (H.P. PP.473-4)</w:t>
      </w: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1 John Howard, Duke of Norfolk(q.v.).  (ibid.)</w:t>
      </w:r>
    </w:p>
    <w:p w:rsidR="00382EFA" w:rsidRDefault="00382EFA" w:rsidP="00382EFA">
      <w:r>
        <w:t>Children:</w:t>
      </w:r>
      <w:r>
        <w:tab/>
        <w:t>Thomas(q.v.). (ibid.)</w:t>
      </w:r>
    </w:p>
    <w:p w:rsidR="00382EFA" w:rsidRDefault="00382EFA" w:rsidP="00382EFA">
      <w:r>
        <w:tab/>
      </w:r>
      <w:r>
        <w:tab/>
        <w:t>Nicholas(q.v.). (L.L.L.p.8)</w:t>
      </w:r>
    </w:p>
    <w:p w:rsidR="00382EFA" w:rsidRDefault="00382EFA" w:rsidP="00382EFA">
      <w:r>
        <w:tab/>
      </w:r>
      <w:r>
        <w:tab/>
        <w:t>Margaret(q.v.) = Sir John Wyndham(q.v.). (Ricardian 60 p.13)</w:t>
      </w:r>
    </w:p>
    <w:p w:rsidR="00382EFA" w:rsidRDefault="00382EFA" w:rsidP="00382EFA">
      <w:r>
        <w:tab/>
      </w:r>
      <w:r>
        <w:tab/>
        <w:t>Anne(q.v.) = Sir Edmund Gorges(q.v.). (Gentry I p.322)</w:t>
      </w:r>
    </w:p>
    <w:p w:rsidR="00382EFA" w:rsidRDefault="00382EFA" w:rsidP="00382EFA">
      <w:r>
        <w:tab/>
      </w:r>
      <w:r>
        <w:tab/>
        <w:t xml:space="preserve">Jane(q.v.) = John </w:t>
      </w:r>
      <w:proofErr w:type="spellStart"/>
      <w:r>
        <w:t>Tymperley</w:t>
      </w:r>
      <w:proofErr w:type="spellEnd"/>
      <w:r>
        <w:t>(</w:t>
      </w:r>
      <w:proofErr w:type="gramStart"/>
      <w:r>
        <w:t>d.1510)(</w:t>
      </w:r>
      <w:proofErr w:type="gramEnd"/>
      <w:r>
        <w:t>q.v.). (H.P.p.857)</w:t>
      </w: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Nov.1465</w:t>
      </w:r>
      <w:r>
        <w:rPr>
          <w:rFonts w:ascii="Times New Roman" w:hAnsi="Times New Roman" w:cs="Times New Roman"/>
          <w:sz w:val="24"/>
          <w:szCs w:val="24"/>
        </w:rPr>
        <w:tab/>
        <w:t xml:space="preserve">She died.  (“Richard III’s Beloved </w:t>
      </w:r>
      <w:proofErr w:type="spellStart"/>
      <w:r>
        <w:rPr>
          <w:rFonts w:ascii="Times New Roman" w:hAnsi="Times New Roman" w:cs="Times New Roman"/>
          <w:sz w:val="24"/>
          <w:szCs w:val="24"/>
        </w:rPr>
        <w:t>Cousyn</w:t>
      </w:r>
      <w:proofErr w:type="spellEnd"/>
      <w:r>
        <w:rPr>
          <w:rFonts w:ascii="Times New Roman" w:hAnsi="Times New Roman" w:cs="Times New Roman"/>
          <w:sz w:val="24"/>
          <w:szCs w:val="24"/>
        </w:rPr>
        <w:t>” p.173)</w:t>
      </w: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EFA" w:rsidRPr="00382EFA" w:rsidRDefault="00382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382EFA" w:rsidRPr="00382E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EFA" w:rsidRDefault="00382EFA" w:rsidP="00564E3C">
      <w:r>
        <w:separator/>
      </w:r>
    </w:p>
  </w:endnote>
  <w:endnote w:type="continuationSeparator" w:id="0">
    <w:p w:rsidR="00382EFA" w:rsidRDefault="00382EFA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2EFA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EFA" w:rsidRDefault="00382EFA" w:rsidP="00564E3C">
      <w:r>
        <w:separator/>
      </w:r>
    </w:p>
  </w:footnote>
  <w:footnote w:type="continuationSeparator" w:id="0">
    <w:p w:rsidR="00382EFA" w:rsidRDefault="00382EFA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EFA"/>
    <w:rsid w:val="00372DC6"/>
    <w:rsid w:val="00382EF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85846"/>
  <w15:chartTrackingRefBased/>
  <w15:docId w15:val="{E2FD9F4B-3F02-4494-BD15-71F46423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EF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2016-01-21T17:03:00Z</dcterms:created>
  <dcterms:modified xsi:type="dcterms:W3CDTF">2016-01-21T17:03:00Z</dcterms:modified>
</cp:coreProperties>
</file>